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74" w:rsidRDefault="00AE0574" w:rsidP="00AE0574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4" w:rsidRDefault="00AE0574" w:rsidP="00AE0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AE0574" w:rsidRDefault="001C6247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дев’ята (позачергова)</w:t>
      </w:r>
      <w:r w:rsidR="00AE0574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0574" w:rsidRDefault="00AE0574" w:rsidP="00AE0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94F" w:rsidRPr="0012594F" w:rsidRDefault="00AE0574" w:rsidP="00AE0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AE0574" w:rsidRDefault="001C6247" w:rsidP="00AE05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листопада </w:t>
      </w:r>
      <w:r w:rsidR="00AE0574">
        <w:rPr>
          <w:rFonts w:ascii="Times New Roman" w:hAnsi="Times New Roman" w:cs="Times New Roman"/>
          <w:sz w:val="24"/>
          <w:szCs w:val="24"/>
        </w:rPr>
        <w:t xml:space="preserve"> 2019                                                                                     </w:t>
      </w:r>
      <w:r w:rsidR="00AE0574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65EE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E0574">
        <w:rPr>
          <w:rFonts w:ascii="Times New Roman" w:hAnsi="Times New Roman" w:cs="Times New Roman"/>
          <w:sz w:val="24"/>
          <w:szCs w:val="24"/>
        </w:rPr>
        <w:t xml:space="preserve"> №</w:t>
      </w:r>
      <w:r w:rsidR="00565EE4">
        <w:rPr>
          <w:rFonts w:ascii="Times New Roman" w:hAnsi="Times New Roman" w:cs="Times New Roman"/>
          <w:sz w:val="24"/>
          <w:szCs w:val="24"/>
        </w:rPr>
        <w:t xml:space="preserve"> 1</w:t>
      </w:r>
      <w:r w:rsidR="00AE0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6247" w:rsidRDefault="001C6247" w:rsidP="00AE0574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041C" w:rsidRDefault="008D041C" w:rsidP="00722C9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схвалення проекту рішення</w:t>
      </w:r>
    </w:p>
    <w:p w:rsidR="00C94133" w:rsidRDefault="00C94133" w:rsidP="00722C9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«П</w:t>
      </w:r>
      <w:r w:rsidR="00722C95" w:rsidRPr="00722C95">
        <w:rPr>
          <w:rFonts w:ascii="Times New Roman" w:hAnsi="Times New Roman"/>
          <w:sz w:val="24"/>
          <w:szCs w:val="24"/>
          <w:lang w:val="uk-UA"/>
        </w:rPr>
        <w:t xml:space="preserve">ро добровільне </w:t>
      </w:r>
    </w:p>
    <w:p w:rsidR="00722C95" w:rsidRPr="00722C95" w:rsidRDefault="00722C95" w:rsidP="00722C9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22C95">
        <w:rPr>
          <w:rFonts w:ascii="Times New Roman" w:hAnsi="Times New Roman"/>
          <w:sz w:val="24"/>
          <w:szCs w:val="24"/>
          <w:lang w:val="uk-UA"/>
        </w:rPr>
        <w:t>об’єднання територіальних громад</w:t>
      </w:r>
      <w:r w:rsidR="00C94133">
        <w:rPr>
          <w:rFonts w:ascii="Times New Roman" w:hAnsi="Times New Roman"/>
          <w:sz w:val="24"/>
          <w:szCs w:val="24"/>
          <w:lang w:val="uk-UA"/>
        </w:rPr>
        <w:t>»</w:t>
      </w:r>
    </w:p>
    <w:p w:rsidR="00AE0574" w:rsidRDefault="00AE0574" w:rsidP="00AE0574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574" w:rsidRPr="009B63A6" w:rsidRDefault="00750B9E" w:rsidP="009B63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частиною 1 статті 59 Закону України «Про місцеве самоврядування в Україні», </w:t>
      </w:r>
      <w:r w:rsidR="00737A97" w:rsidRPr="009B63A6">
        <w:rPr>
          <w:rFonts w:ascii="Times New Roman" w:hAnsi="Times New Roman" w:cs="Times New Roman"/>
          <w:sz w:val="24"/>
          <w:szCs w:val="24"/>
          <w:lang w:val="uk-UA"/>
        </w:rPr>
        <w:t>частин</w:t>
      </w:r>
      <w:r w:rsidR="00EE382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737A97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41C" w:rsidRPr="009B63A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7A97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 статті </w:t>
      </w:r>
      <w:r w:rsidR="00722C95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AE0574" w:rsidRPr="009B63A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добровільне об’єднання територіальних громад</w:t>
      </w:r>
      <w:r w:rsidR="00207351" w:rsidRPr="009B63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E6B96" w:rsidRPr="009B63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574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41C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проект рішення </w:t>
      </w:r>
      <w:r w:rsidR="00DB0AAE">
        <w:rPr>
          <w:rFonts w:ascii="Times New Roman" w:hAnsi="Times New Roman" w:cs="Times New Roman"/>
          <w:sz w:val="24"/>
          <w:szCs w:val="24"/>
          <w:lang w:val="uk-UA"/>
        </w:rPr>
        <w:t xml:space="preserve">Василівської </w:t>
      </w:r>
      <w:r w:rsidR="008D041C" w:rsidRPr="009B63A6">
        <w:rPr>
          <w:rFonts w:ascii="Times New Roman" w:hAnsi="Times New Roman" w:cs="Times New Roman"/>
          <w:sz w:val="24"/>
          <w:szCs w:val="24"/>
          <w:lang w:val="uk-UA"/>
        </w:rPr>
        <w:t>міської ради «Про добровільне об’єднання територіальних громад»,</w:t>
      </w:r>
      <w:r w:rsidR="007976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41C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підготовлений спільною робочою групою, беручи до уваги результати його громадського обговорення, </w:t>
      </w:r>
      <w:r w:rsidR="00AE0574" w:rsidRPr="009B63A6">
        <w:rPr>
          <w:rFonts w:ascii="Times New Roman" w:hAnsi="Times New Roman" w:cs="Times New Roman"/>
          <w:sz w:val="24"/>
          <w:szCs w:val="24"/>
          <w:lang w:val="uk-UA"/>
        </w:rPr>
        <w:t xml:space="preserve">Василівська  міська рада </w:t>
      </w:r>
    </w:p>
    <w:p w:rsidR="00AE0574" w:rsidRDefault="00AE0574" w:rsidP="00AE05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AE0574" w:rsidRDefault="00AE0574" w:rsidP="00AE05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B85" w:rsidRPr="007B67B7" w:rsidRDefault="009B63A6" w:rsidP="00BE414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7B7">
        <w:rPr>
          <w:rFonts w:ascii="Times New Roman" w:hAnsi="Times New Roman" w:cs="Times New Roman"/>
          <w:sz w:val="24"/>
          <w:szCs w:val="24"/>
          <w:lang w:val="uk-UA"/>
        </w:rPr>
        <w:t>Схвалити проект рішення міської ради «Про добровільне об’єднання територіальних громад», підготовлений спільною робочою групою, додається.</w:t>
      </w:r>
    </w:p>
    <w:p w:rsidR="00D44B85" w:rsidRPr="00BE4145" w:rsidRDefault="00D44B85" w:rsidP="00D4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45" w:rsidRDefault="00BE4145" w:rsidP="00D4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45" w:rsidRPr="00D44B85" w:rsidRDefault="00BE4145" w:rsidP="00D4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74" w:rsidRDefault="00AE0574" w:rsidP="00AE057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Л.М.</w:t>
      </w:r>
      <w:r w:rsidR="00633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Цибульняк</w:t>
      </w:r>
      <w:proofErr w:type="spellEnd"/>
    </w:p>
    <w:p w:rsidR="00BE4145" w:rsidRDefault="00BE4145" w:rsidP="00AE05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4145" w:rsidRDefault="00BE4145" w:rsidP="00AE05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4B85" w:rsidRDefault="00D44B85" w:rsidP="00D44B85">
      <w:pPr>
        <w:rPr>
          <w:rFonts w:ascii="Times New Roman" w:hAnsi="Times New Roman" w:cs="Times New Roman"/>
          <w:sz w:val="24"/>
          <w:szCs w:val="24"/>
        </w:rPr>
      </w:pPr>
    </w:p>
    <w:p w:rsidR="00737A97" w:rsidRDefault="00737A97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4145" w:rsidRDefault="00BE4145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4145" w:rsidRDefault="00BE4145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4145" w:rsidRDefault="00BE4145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4145" w:rsidRDefault="00BE4145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E4145" w:rsidRDefault="00BE4145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B0AAE" w:rsidRDefault="00DB0AAE" w:rsidP="00DB0AAE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</w:p>
    <w:p w:rsidR="00BE4145" w:rsidRDefault="00BE4145" w:rsidP="001C624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СХВАЛЕНО</w:t>
      </w:r>
    </w:p>
    <w:p w:rsidR="00BE4145" w:rsidRDefault="00BE4145" w:rsidP="001C62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</w:t>
      </w:r>
      <w:r w:rsidRPr="00C1586B">
        <w:rPr>
          <w:rFonts w:ascii="Times New Roman" w:hAnsi="Times New Roman" w:cs="Times New Roman"/>
          <w:sz w:val="24"/>
          <w:szCs w:val="24"/>
        </w:rPr>
        <w:t>шення</w:t>
      </w:r>
      <w:r w:rsidR="001C6247">
        <w:rPr>
          <w:rFonts w:ascii="Times New Roman" w:hAnsi="Times New Roman" w:cs="Times New Roman"/>
          <w:sz w:val="24"/>
          <w:szCs w:val="24"/>
        </w:rPr>
        <w:t xml:space="preserve"> сорок дев’ятої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BE4145" w:rsidRDefault="00BE4145" w:rsidP="001C62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BE4145" w:rsidRDefault="00BE4145" w:rsidP="001C62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BE4145" w:rsidRDefault="001C6247" w:rsidP="001C62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листопада </w:t>
      </w:r>
      <w:r w:rsidR="00BE4145" w:rsidRPr="00C1586B">
        <w:rPr>
          <w:rFonts w:ascii="Times New Roman" w:hAnsi="Times New Roman" w:cs="Times New Roman"/>
          <w:sz w:val="24"/>
          <w:szCs w:val="24"/>
        </w:rPr>
        <w:t>201</w:t>
      </w:r>
      <w:r w:rsidR="00BE4145">
        <w:rPr>
          <w:rFonts w:ascii="Times New Roman" w:hAnsi="Times New Roman" w:cs="Times New Roman"/>
          <w:sz w:val="24"/>
          <w:szCs w:val="24"/>
        </w:rPr>
        <w:t>9</w:t>
      </w:r>
      <w:r w:rsidR="00BE4145" w:rsidRPr="00C1586B">
        <w:rPr>
          <w:rFonts w:ascii="Times New Roman" w:hAnsi="Times New Roman" w:cs="Times New Roman"/>
          <w:sz w:val="24"/>
          <w:szCs w:val="24"/>
        </w:rPr>
        <w:t xml:space="preserve">   №</w:t>
      </w:r>
      <w:r w:rsidR="005C4D88">
        <w:rPr>
          <w:rFonts w:ascii="Times New Roman" w:hAnsi="Times New Roman" w:cs="Times New Roman"/>
          <w:sz w:val="24"/>
          <w:szCs w:val="24"/>
        </w:rPr>
        <w:t xml:space="preserve"> 1</w:t>
      </w:r>
      <w:r w:rsidR="00BE4145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45" w:rsidRPr="007B1805" w:rsidRDefault="00500CE3" w:rsidP="001C6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BE4145" w:rsidRPr="007B180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E4145" w:rsidRDefault="00BE4145" w:rsidP="00BE4145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45" w:rsidRDefault="00BE4145" w:rsidP="00BE4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E4145" w:rsidRDefault="00BE4145" w:rsidP="00BE4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E4145" w:rsidRDefault="00BE4145" w:rsidP="00BE4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E4145" w:rsidRDefault="00BE4145" w:rsidP="00BE4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BE4145" w:rsidRDefault="00BE4145" w:rsidP="00BE4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  сесія</w:t>
      </w:r>
    </w:p>
    <w:p w:rsidR="00BE4145" w:rsidRDefault="00BE4145" w:rsidP="00BE4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45" w:rsidRPr="0012594F" w:rsidRDefault="00BE4145" w:rsidP="00BE41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BE4145" w:rsidRDefault="00BE4145" w:rsidP="00BE414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2019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4145" w:rsidRDefault="00BE4145" w:rsidP="00BE414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22C95">
        <w:rPr>
          <w:rFonts w:ascii="Times New Roman" w:hAnsi="Times New Roman"/>
          <w:sz w:val="24"/>
          <w:szCs w:val="24"/>
          <w:lang w:val="uk-UA"/>
        </w:rPr>
        <w:t xml:space="preserve">Про добровільне об’єднання </w:t>
      </w:r>
    </w:p>
    <w:p w:rsidR="00BE4145" w:rsidRPr="00722C95" w:rsidRDefault="00BE4145" w:rsidP="00BE414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22C95">
        <w:rPr>
          <w:rFonts w:ascii="Times New Roman" w:hAnsi="Times New Roman"/>
          <w:sz w:val="24"/>
          <w:szCs w:val="24"/>
          <w:lang w:val="uk-UA"/>
        </w:rPr>
        <w:t>територіальних громад</w:t>
      </w:r>
    </w:p>
    <w:p w:rsidR="00BE4145" w:rsidRDefault="00BE4145" w:rsidP="00BE414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145" w:rsidRDefault="00BE4145" w:rsidP="00BE414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>еруючись частиною 1 статті 59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частин</w:t>
      </w:r>
      <w:r w:rsidR="00680D34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статті </w:t>
      </w:r>
      <w:r w:rsidRPr="00722C95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добровільне об’єднання територіальних громад»,  </w:t>
      </w:r>
      <w:r w:rsidRPr="007B180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висновок Запорізької обласної державної адміністрації, затверджений розпорядженням голови Запорізької  обласної державної адміністрації від «__» _________ </w:t>
      </w:r>
      <w:r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7B1805">
        <w:rPr>
          <w:rFonts w:ascii="Times New Roman" w:hAnsi="Times New Roman" w:cs="Times New Roman"/>
          <w:sz w:val="24"/>
          <w:szCs w:val="24"/>
          <w:lang w:val="uk-UA"/>
        </w:rPr>
        <w:t xml:space="preserve"> року №_____,</w:t>
      </w:r>
      <w:r w:rsidRPr="007B1805">
        <w:rPr>
          <w:lang w:val="uk-UA"/>
        </w:rPr>
        <w:t xml:space="preserve"> 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Василівська  міська рада </w:t>
      </w:r>
    </w:p>
    <w:p w:rsidR="00BE4145" w:rsidRDefault="00BE4145" w:rsidP="00BE414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BE4145" w:rsidRDefault="00BE4145" w:rsidP="00BE414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145" w:rsidRDefault="00BE4145" w:rsidP="00BE41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95">
        <w:rPr>
          <w:rFonts w:ascii="Times New Roman" w:hAnsi="Times New Roman"/>
          <w:sz w:val="24"/>
          <w:szCs w:val="24"/>
        </w:rPr>
        <w:t>Об’єднатися з територіальними громадами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20724891"/>
      <w:r w:rsidRPr="000B3681">
        <w:rPr>
          <w:rFonts w:ascii="Times New Roman" w:hAnsi="Times New Roman" w:cs="Times New Roman"/>
          <w:sz w:val="24"/>
          <w:szCs w:val="24"/>
        </w:rPr>
        <w:t>міста</w:t>
      </w:r>
      <w:r>
        <w:rPr>
          <w:rFonts w:ascii="Times New Roman" w:hAnsi="Times New Roman" w:cs="Times New Roman"/>
          <w:sz w:val="24"/>
          <w:szCs w:val="24"/>
        </w:rPr>
        <w:t xml:space="preserve"> Василівка Василівської міської ради </w:t>
      </w:r>
      <w:r w:rsidRPr="00814300">
        <w:rPr>
          <w:rFonts w:ascii="Times New Roman" w:hAnsi="Times New Roman" w:cs="Times New Roman"/>
          <w:sz w:val="24"/>
          <w:szCs w:val="24"/>
        </w:rPr>
        <w:t>Василівського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області; села Верхня Криниця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села Плавні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Лугове, села Лісне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Скельки,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Златопіль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села Маячка, села Шевченка, села Першотравневе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міську об’єднану терито</w:t>
      </w:r>
      <w:r w:rsidRPr="000B3681">
        <w:rPr>
          <w:rFonts w:ascii="Times New Roman" w:hAnsi="Times New Roman" w:cs="Times New Roman"/>
          <w:sz w:val="24"/>
          <w:szCs w:val="24"/>
        </w:rPr>
        <w:t xml:space="preserve">ріальну громаду </w:t>
      </w:r>
      <w:r>
        <w:rPr>
          <w:rFonts w:ascii="Times New Roman" w:hAnsi="Times New Roman" w:cs="Times New Roman"/>
          <w:sz w:val="24"/>
          <w:szCs w:val="24"/>
        </w:rPr>
        <w:t xml:space="preserve"> Василівського району Запорізької області </w:t>
      </w:r>
      <w:r w:rsidRPr="000B3681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адміністративним </w:t>
      </w:r>
      <w:r w:rsidRPr="000B3681">
        <w:rPr>
          <w:rFonts w:ascii="Times New Roman" w:hAnsi="Times New Roman" w:cs="Times New Roman"/>
          <w:sz w:val="24"/>
          <w:szCs w:val="24"/>
        </w:rPr>
        <w:t xml:space="preserve">центром у місті </w:t>
      </w:r>
      <w:r>
        <w:rPr>
          <w:rFonts w:ascii="Times New Roman" w:hAnsi="Times New Roman" w:cs="Times New Roman"/>
          <w:sz w:val="24"/>
          <w:szCs w:val="24"/>
        </w:rPr>
        <w:t>Василівка</w:t>
      </w:r>
      <w:r w:rsidRPr="000B368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BE4145" w:rsidRPr="0058750A" w:rsidRDefault="00BE4145" w:rsidP="00BE414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50A">
        <w:rPr>
          <w:rFonts w:ascii="Times New Roman" w:hAnsi="Times New Roman"/>
          <w:sz w:val="24"/>
          <w:szCs w:val="24"/>
          <w:lang w:val="uk-UA"/>
        </w:rPr>
        <w:t>Повноваження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750A">
        <w:rPr>
          <w:rFonts w:ascii="Times New Roman" w:hAnsi="Times New Roman"/>
          <w:sz w:val="24"/>
          <w:szCs w:val="24"/>
          <w:lang w:val="uk-UA"/>
        </w:rPr>
        <w:t xml:space="preserve"> Василівського  міського голови та Василівської  міської ради припинити з моменту набуття повноважень новообраними органами місцевого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58750A">
        <w:rPr>
          <w:rFonts w:ascii="Times New Roman" w:hAnsi="Times New Roman"/>
          <w:sz w:val="24"/>
          <w:szCs w:val="24"/>
          <w:lang w:val="uk-UA"/>
        </w:rPr>
        <w:t xml:space="preserve">амоврядування, головою Василівської  міської   ради територіальної громади, утвореної внаслідок добровільного об'єднання.  </w:t>
      </w:r>
    </w:p>
    <w:p w:rsidR="00BE4145" w:rsidRPr="0058750A" w:rsidRDefault="00BE4145" w:rsidP="00BE4145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750A">
        <w:rPr>
          <w:rFonts w:ascii="Times New Roman" w:hAnsi="Times New Roman"/>
          <w:sz w:val="24"/>
          <w:szCs w:val="24"/>
          <w:lang w:val="uk-UA"/>
        </w:rPr>
        <w:t xml:space="preserve">Правонаступником активів і пасивів (зобов’язань) Василівської   міської ради визначити </w:t>
      </w:r>
      <w:proofErr w:type="spellStart"/>
      <w:r w:rsidRPr="0058750A">
        <w:rPr>
          <w:rFonts w:ascii="Times New Roman" w:hAnsi="Times New Roman"/>
          <w:sz w:val="24"/>
          <w:szCs w:val="24"/>
          <w:lang w:val="uk-UA"/>
        </w:rPr>
        <w:t>Василівську</w:t>
      </w:r>
      <w:proofErr w:type="spellEnd"/>
      <w:r w:rsidRPr="0058750A">
        <w:rPr>
          <w:rFonts w:ascii="Times New Roman" w:hAnsi="Times New Roman"/>
          <w:sz w:val="24"/>
          <w:szCs w:val="24"/>
          <w:lang w:val="uk-UA"/>
        </w:rPr>
        <w:t xml:space="preserve"> міську раду територіальної громади, утвореної внаслідок добровільного об’єднання.</w:t>
      </w:r>
    </w:p>
    <w:p w:rsidR="00BE4145" w:rsidRDefault="00BE4145" w:rsidP="00BE414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B85">
        <w:rPr>
          <w:rFonts w:ascii="Times New Roman" w:hAnsi="Times New Roman"/>
          <w:sz w:val="24"/>
          <w:szCs w:val="24"/>
          <w:lang w:val="uk-UA"/>
        </w:rPr>
        <w:t xml:space="preserve">Затвердити  </w:t>
      </w:r>
      <w:r w:rsidRPr="00D44B85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добровільного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 xml:space="preserve"> громад,  </w:t>
      </w:r>
      <w:proofErr w:type="spellStart"/>
      <w:r w:rsidRPr="00D44B85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D44B85">
        <w:rPr>
          <w:rFonts w:ascii="Times New Roman" w:hAnsi="Times New Roman" w:cs="Times New Roman"/>
          <w:sz w:val="24"/>
          <w:szCs w:val="24"/>
        </w:rPr>
        <w:t>.</w:t>
      </w:r>
    </w:p>
    <w:p w:rsidR="00DB0AAE" w:rsidRDefault="00DB0AAE" w:rsidP="00BE41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737A97" w:rsidRDefault="00737A97" w:rsidP="00D44B8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B0AAE">
      <w:pPr>
        <w:ind w:left="5664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44B85" w:rsidRDefault="00D44B85" w:rsidP="00DB0A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</w:t>
      </w:r>
      <w:r w:rsidRPr="00C1586B">
        <w:rPr>
          <w:rFonts w:ascii="Times New Roman" w:hAnsi="Times New Roman" w:cs="Times New Roman"/>
          <w:sz w:val="24"/>
          <w:szCs w:val="24"/>
        </w:rPr>
        <w:t>шення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D44B85" w:rsidRDefault="00D44B85" w:rsidP="00DB0A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D44B85" w:rsidRDefault="00D44B85" w:rsidP="00DB0A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D44B85" w:rsidRDefault="00D44B85" w:rsidP="00DB0A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62712">
        <w:rPr>
          <w:rFonts w:ascii="Times New Roman" w:hAnsi="Times New Roman" w:cs="Times New Roman"/>
          <w:sz w:val="24"/>
          <w:szCs w:val="24"/>
        </w:rPr>
        <w:t xml:space="preserve"> </w:t>
      </w:r>
      <w:r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586B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85" w:rsidRDefault="00D44B85" w:rsidP="00DB0AA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44B8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</w:t>
      </w:r>
      <w:r w:rsidRPr="00FB2F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лан організаційних заходів</w:t>
      </w:r>
    </w:p>
    <w:p w:rsidR="00D44B85" w:rsidRDefault="00D44B85" w:rsidP="00D44B8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FB2F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щодо добровільного об’єднання територіальних громад</w:t>
      </w:r>
    </w:p>
    <w:p w:rsidR="00D44B85" w:rsidRDefault="00D44B85" w:rsidP="00D44B8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A0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доході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 та видатків потенційної об’єднаної територіальної громади. </w:t>
      </w:r>
    </w:p>
    <w:p w:rsidR="00D12FA0" w:rsidRPr="00D12FA0" w:rsidRDefault="00D12FA0" w:rsidP="00D12F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FA0">
        <w:rPr>
          <w:rFonts w:ascii="Times New Roman" w:hAnsi="Times New Roman" w:cs="Times New Roman"/>
          <w:sz w:val="24"/>
          <w:szCs w:val="24"/>
          <w:lang w:val="uk-UA"/>
        </w:rPr>
        <w:t>Здійснити моніторинг закладів, які утримуються за рахунок бюджету органів місцевого самоврядування, що об’єднуються.</w:t>
      </w:r>
    </w:p>
    <w:p w:rsidR="00D12FA0" w:rsidRPr="00D12FA0" w:rsidRDefault="00D12FA0" w:rsidP="00D12F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активі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об’єднуються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>.</w:t>
      </w:r>
    </w:p>
    <w:p w:rsidR="00D12FA0" w:rsidRPr="00D12FA0" w:rsidRDefault="00D12FA0" w:rsidP="00D12FA0">
      <w:pPr>
        <w:spacing w:after="0" w:line="240" w:lineRule="auto"/>
        <w:ind w:left="-402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стан, потреби та 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ідготувати пропозиції щодо розміщення органів місцевого самоврядування та державних органів на території об’єднаної громади. </w:t>
      </w:r>
    </w:p>
    <w:p w:rsidR="00D12FA0" w:rsidRPr="00D12FA0" w:rsidRDefault="00D12FA0" w:rsidP="00D12F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2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2FA0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перспективного плану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D12FA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FA0" w:rsidRPr="00D12FA0" w:rsidRDefault="00D12FA0" w:rsidP="00D12FA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місцевого самоврядування об’єднаної територіальної громади та 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ідготувати пропозиції щодо потреб у кадровому забезпеченні. </w:t>
      </w:r>
    </w:p>
    <w:p w:rsidR="00D12FA0" w:rsidRDefault="00D12FA0" w:rsidP="00D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2FA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округів для проведення виборів старост. </w:t>
      </w:r>
      <w:proofErr w:type="gramEnd"/>
    </w:p>
    <w:p w:rsidR="00D12FA0" w:rsidRDefault="00D12FA0" w:rsidP="00D12FA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12FA0" w:rsidRDefault="00D12FA0" w:rsidP="00D12FA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12FA0" w:rsidRPr="00D12FA0" w:rsidRDefault="00D12FA0" w:rsidP="00D12FA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B2F3C" w:rsidRDefault="00D12FA0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 ради                                                                 О.Г.Мандичев</w:t>
      </w: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CD6" w:rsidRDefault="00D04CD6" w:rsidP="00DB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4CD6" w:rsidSect="001C6247">
      <w:pgSz w:w="11906" w:h="16838"/>
      <w:pgMar w:top="709" w:right="566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CD6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541AFF"/>
    <w:multiLevelType w:val="hybridMultilevel"/>
    <w:tmpl w:val="8D846924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3D35489E"/>
    <w:multiLevelType w:val="hybridMultilevel"/>
    <w:tmpl w:val="661462E2"/>
    <w:lvl w:ilvl="0" w:tplc="05CE19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CD1E80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8278FD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82E7D"/>
    <w:multiLevelType w:val="hybridMultilevel"/>
    <w:tmpl w:val="394442D6"/>
    <w:lvl w:ilvl="0" w:tplc="B11CE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F67C17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6D80"/>
    <w:rsid w:val="000442EF"/>
    <w:rsid w:val="0006289A"/>
    <w:rsid w:val="00086E57"/>
    <w:rsid w:val="000A3A91"/>
    <w:rsid w:val="000A6D19"/>
    <w:rsid w:val="000E3F4C"/>
    <w:rsid w:val="001217B6"/>
    <w:rsid w:val="0012594F"/>
    <w:rsid w:val="00134323"/>
    <w:rsid w:val="001363CD"/>
    <w:rsid w:val="00142234"/>
    <w:rsid w:val="00161A09"/>
    <w:rsid w:val="00162053"/>
    <w:rsid w:val="00181AB9"/>
    <w:rsid w:val="001822BD"/>
    <w:rsid w:val="001826FA"/>
    <w:rsid w:val="0019196F"/>
    <w:rsid w:val="00194E17"/>
    <w:rsid w:val="001C6247"/>
    <w:rsid w:val="001D0656"/>
    <w:rsid w:val="001D12F8"/>
    <w:rsid w:val="001E6B96"/>
    <w:rsid w:val="001E7D89"/>
    <w:rsid w:val="001F75E4"/>
    <w:rsid w:val="00206136"/>
    <w:rsid w:val="00207351"/>
    <w:rsid w:val="002245C8"/>
    <w:rsid w:val="00245CE0"/>
    <w:rsid w:val="00255E19"/>
    <w:rsid w:val="00263BF7"/>
    <w:rsid w:val="002872EF"/>
    <w:rsid w:val="002A01AC"/>
    <w:rsid w:val="002A145B"/>
    <w:rsid w:val="002C14F2"/>
    <w:rsid w:val="002F5446"/>
    <w:rsid w:val="00300F3A"/>
    <w:rsid w:val="00302555"/>
    <w:rsid w:val="0032112D"/>
    <w:rsid w:val="0033025B"/>
    <w:rsid w:val="003546AD"/>
    <w:rsid w:val="003637E0"/>
    <w:rsid w:val="0037425F"/>
    <w:rsid w:val="003B01ED"/>
    <w:rsid w:val="003D25A2"/>
    <w:rsid w:val="003D287C"/>
    <w:rsid w:val="003E4468"/>
    <w:rsid w:val="00402D9E"/>
    <w:rsid w:val="00416C63"/>
    <w:rsid w:val="00447622"/>
    <w:rsid w:val="00451B57"/>
    <w:rsid w:val="00452097"/>
    <w:rsid w:val="00463DC9"/>
    <w:rsid w:val="004751E4"/>
    <w:rsid w:val="00495B0F"/>
    <w:rsid w:val="004B4DF8"/>
    <w:rsid w:val="004E35FF"/>
    <w:rsid w:val="00500CE3"/>
    <w:rsid w:val="00510673"/>
    <w:rsid w:val="005340A4"/>
    <w:rsid w:val="00551862"/>
    <w:rsid w:val="00565EE4"/>
    <w:rsid w:val="005663E1"/>
    <w:rsid w:val="0058750A"/>
    <w:rsid w:val="005925E0"/>
    <w:rsid w:val="005A6CE8"/>
    <w:rsid w:val="005C36ED"/>
    <w:rsid w:val="005C4D88"/>
    <w:rsid w:val="005D25A0"/>
    <w:rsid w:val="005E3578"/>
    <w:rsid w:val="0060208B"/>
    <w:rsid w:val="00611B61"/>
    <w:rsid w:val="00611E8D"/>
    <w:rsid w:val="00626856"/>
    <w:rsid w:val="00633907"/>
    <w:rsid w:val="00640CD9"/>
    <w:rsid w:val="00646560"/>
    <w:rsid w:val="00654E10"/>
    <w:rsid w:val="00664DCA"/>
    <w:rsid w:val="00675BB8"/>
    <w:rsid w:val="00680D34"/>
    <w:rsid w:val="006B4579"/>
    <w:rsid w:val="006D323B"/>
    <w:rsid w:val="006E45BD"/>
    <w:rsid w:val="00722C95"/>
    <w:rsid w:val="00724C99"/>
    <w:rsid w:val="00732162"/>
    <w:rsid w:val="00737A97"/>
    <w:rsid w:val="00743263"/>
    <w:rsid w:val="00746C34"/>
    <w:rsid w:val="00750B9E"/>
    <w:rsid w:val="00763B8B"/>
    <w:rsid w:val="00763C8A"/>
    <w:rsid w:val="00766D17"/>
    <w:rsid w:val="007976EB"/>
    <w:rsid w:val="007B1805"/>
    <w:rsid w:val="007B67B7"/>
    <w:rsid w:val="007C2754"/>
    <w:rsid w:val="007C540A"/>
    <w:rsid w:val="007C59F4"/>
    <w:rsid w:val="0082031C"/>
    <w:rsid w:val="008233E0"/>
    <w:rsid w:val="00827384"/>
    <w:rsid w:val="00830F06"/>
    <w:rsid w:val="008479FF"/>
    <w:rsid w:val="0086254E"/>
    <w:rsid w:val="0086676B"/>
    <w:rsid w:val="008C7A22"/>
    <w:rsid w:val="008D041C"/>
    <w:rsid w:val="008D2A8B"/>
    <w:rsid w:val="009030CD"/>
    <w:rsid w:val="00907138"/>
    <w:rsid w:val="00914297"/>
    <w:rsid w:val="00932791"/>
    <w:rsid w:val="00964F7E"/>
    <w:rsid w:val="00974128"/>
    <w:rsid w:val="009B09EC"/>
    <w:rsid w:val="009B63A6"/>
    <w:rsid w:val="009B712A"/>
    <w:rsid w:val="009D51F0"/>
    <w:rsid w:val="009D6F01"/>
    <w:rsid w:val="009E318E"/>
    <w:rsid w:val="00A10611"/>
    <w:rsid w:val="00A505A5"/>
    <w:rsid w:val="00A50C50"/>
    <w:rsid w:val="00A52ACC"/>
    <w:rsid w:val="00A55F35"/>
    <w:rsid w:val="00A62A5A"/>
    <w:rsid w:val="00A663C3"/>
    <w:rsid w:val="00A71424"/>
    <w:rsid w:val="00A83D93"/>
    <w:rsid w:val="00A8440F"/>
    <w:rsid w:val="00A86E5B"/>
    <w:rsid w:val="00A91BA6"/>
    <w:rsid w:val="00AA5F44"/>
    <w:rsid w:val="00AE0574"/>
    <w:rsid w:val="00AF2C38"/>
    <w:rsid w:val="00B3130A"/>
    <w:rsid w:val="00B65E5A"/>
    <w:rsid w:val="00BC11AC"/>
    <w:rsid w:val="00BE4145"/>
    <w:rsid w:val="00C0041E"/>
    <w:rsid w:val="00C02B69"/>
    <w:rsid w:val="00C1586B"/>
    <w:rsid w:val="00C3513F"/>
    <w:rsid w:val="00C42D1F"/>
    <w:rsid w:val="00C60830"/>
    <w:rsid w:val="00C76531"/>
    <w:rsid w:val="00C77FEE"/>
    <w:rsid w:val="00C94133"/>
    <w:rsid w:val="00CA773B"/>
    <w:rsid w:val="00CB3D29"/>
    <w:rsid w:val="00CC2A50"/>
    <w:rsid w:val="00CD1461"/>
    <w:rsid w:val="00D04CD6"/>
    <w:rsid w:val="00D12FA0"/>
    <w:rsid w:val="00D44B85"/>
    <w:rsid w:val="00D60612"/>
    <w:rsid w:val="00D74C36"/>
    <w:rsid w:val="00D92338"/>
    <w:rsid w:val="00D92C8C"/>
    <w:rsid w:val="00D97964"/>
    <w:rsid w:val="00DA3990"/>
    <w:rsid w:val="00DB0AAE"/>
    <w:rsid w:val="00DD6650"/>
    <w:rsid w:val="00E22709"/>
    <w:rsid w:val="00E27DE3"/>
    <w:rsid w:val="00E572B4"/>
    <w:rsid w:val="00E66679"/>
    <w:rsid w:val="00E804A4"/>
    <w:rsid w:val="00E80EBC"/>
    <w:rsid w:val="00E91A94"/>
    <w:rsid w:val="00EA1DCB"/>
    <w:rsid w:val="00EA57AB"/>
    <w:rsid w:val="00EA7FB7"/>
    <w:rsid w:val="00ED103C"/>
    <w:rsid w:val="00EE382F"/>
    <w:rsid w:val="00F2091D"/>
    <w:rsid w:val="00F43BEB"/>
    <w:rsid w:val="00F51FD5"/>
    <w:rsid w:val="00F8717C"/>
    <w:rsid w:val="00FB2F3C"/>
    <w:rsid w:val="00FB552D"/>
    <w:rsid w:val="00FC1B9F"/>
    <w:rsid w:val="00FC2AFF"/>
    <w:rsid w:val="00FC4E16"/>
    <w:rsid w:val="00FD008B"/>
    <w:rsid w:val="00FD274D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8D2A8B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No Spacing"/>
    <w:uiPriority w:val="99"/>
    <w:qFormat/>
    <w:rsid w:val="00722C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21</cp:revision>
  <cp:lastPrinted>2019-11-14T13:47:00Z</cp:lastPrinted>
  <dcterms:created xsi:type="dcterms:W3CDTF">2019-11-03T09:19:00Z</dcterms:created>
  <dcterms:modified xsi:type="dcterms:W3CDTF">2019-11-14T14:29:00Z</dcterms:modified>
</cp:coreProperties>
</file>