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20.01.2026  р.                             м. Запоріжжя                                          № 16</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 № 21</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 № 21 про надання компенсації за знищений об’єкт нерухомого майна, що розміщується за адресою: Запорізька область, Василівський район, село Кам’янське, вулиця </w:t>
      </w:r>
      <w:r>
        <w:rPr>
          <w:color w:val="auto"/>
          <w:w w:val="100"/>
          <w:lang w:val="en-US"/>
        </w:rPr>
        <w:t>*********</w:t>
      </w:r>
      <w:r>
        <w:rPr>
          <w:color w:val="auto"/>
          <w:w w:val="100"/>
        </w:rPr>
        <w:t xml:space="preserve">, будинок </w:t>
      </w:r>
      <w:r>
        <w:rPr>
          <w:color w:val="auto"/>
          <w:w w:val="100"/>
          <w:lang w:val="en-US"/>
        </w:rPr>
        <w:t>**</w:t>
      </w:r>
      <w:r>
        <w:rPr>
          <w:color w:val="auto"/>
          <w:w w:val="100"/>
        </w:rPr>
        <w:t xml:space="preserve">, отримувач  компенсації за знищений об’єкт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LibreOffice/25.8.3.2$Windows_X86_64 LibreOffice_project/8ca8d55c161d602844f5428fa4b58097424e324e</Application>
  <AppVersion>15.0000</AppVersion>
  <Pages>2</Pages>
  <Words>442</Words>
  <Characters>3114</Characters>
  <CharactersWithSpaces>3777</CharactersWithSpaces>
  <Paragraphs>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2026-01-16T09:27:00Z</dcterms:created>
  <dc:creator>Пользователь Windows</dc:creator>
  <dc:description/>
  <dc:language>uk-UA</dc:language>
  <cp:lastModifiedBy/>
  <cp:lastPrinted>2025-12-02T06:42:00Z</cp:lastPrinted>
  <dcterms:modified xsi:type="dcterms:W3CDTF">2026-01-23T11:50:01Z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